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ЕВРАЗИЙСКОЙ ЭКОНОМИЧЕСКОЙ КОМИССИИ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2012 г. N 57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ТЕХНИЧЕСКОГО РЕГЛАМЕНТА ТАМОЖЕННОГО СОЮЗА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БЕЗОПАСНОСТИ ВЗРЫВЧАТЫХ 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технический </w:t>
      </w:r>
      <w:hyperlink w:anchor="Par2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"О безопасности взрывчатых веществ и изделий на их основе" (ТР ТС 028/2012) (прилагается).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2. Установить, что технический </w:t>
      </w:r>
      <w:hyperlink w:anchor="Par2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"О безопасности взрывчатых веществ и изделий на их основе" вступает в силу с 1 июля 2014 года, за исключением </w:t>
      </w:r>
      <w:hyperlink w:anchor="Par75" w:history="1">
        <w:r>
          <w:rPr>
            <w:rFonts w:ascii="Calibri" w:hAnsi="Calibri" w:cs="Calibri"/>
            <w:color w:val="0000FF"/>
          </w:rPr>
          <w:t>пункта 1 статьи 4</w:t>
        </w:r>
      </w:hyperlink>
      <w:r>
        <w:rPr>
          <w:rFonts w:ascii="Calibri" w:hAnsi="Calibri" w:cs="Calibri"/>
        </w:rPr>
        <w:t>, который вступает в силу с 1 января 2017 года.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по истечении 30 календарных дней с даты его официального опубликования.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Члены Совета Евразийской экономической комиссии: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 Казахстан                 Федерации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К.КЕЛИМБЕТОВ                И.ШУВАЛОВ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Евразийской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комиссии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2012 г. N 57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ТЕХНИЧЕСКИЙ РЕГЛАМЕНТ ТАМОЖЕННОГО СОЮЗА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 ТС 028/2012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БЕЗОПАСНОСТИ ВЗРЫВЧАТЫХ ВЕЩЕСТВ 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технический регламент Таможенного союза (далее - технический регламент) разработан в соответствии с </w:t>
      </w:r>
      <w:hyperlink r:id="rId5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технический регламент устанавливает на единой таможенной территории Таможенного союза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 (транспортирования).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технический регламент принят в целях защиты жизни и (или) здоровья человека, имущества, окружающей среды, предупреждения действий, вводящих в заблуждение потребителей.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настоящего технического регламента обязательны для исполнения при </w:t>
      </w:r>
      <w:r>
        <w:rPr>
          <w:rFonts w:ascii="Calibri" w:hAnsi="Calibri" w:cs="Calibri"/>
        </w:rPr>
        <w:lastRenderedPageBreak/>
        <w:t>разработке, изготовлении, хранении, перевозке (транспортировании), применении взрывчатых веществ и изделий на их основе.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отношении взрывчатых веществ и изделий на их основе приняты иные технические регламенты Таможенного союза, устанавливающие требования к взрывчатым веществам и изделиям на их основе, то взрывчатые вещества и изделия на их основе должны соответствовать требованиям этих технических регламентов Таможенного союза, действие которых на них распространяется.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ОБЛАСТЬ ПРИМЕНЕНИЯ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технического регламента распространяется на: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а) взрывчатые вещества и изделия на их основе, разрабатываемые (проектируемые) и изготавливаемые для использования энергии взрыва в промышленных целях;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б) взрывчатые вещества, непосредственно не применяемые для использования энергии взрыва в промышленных целях, а используемые для производства взрывчатых веществ и изделий,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подпункте а</w:t>
        </w:r>
      </w:hyperlink>
      <w:r>
        <w:rPr>
          <w:rFonts w:ascii="Calibri" w:hAnsi="Calibri" w:cs="Calibri"/>
        </w:rPr>
        <w:t>) настоящей статьи, за исключением инициирующих взрывчатых веществ;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в) эмульсии и матрицы окислителя на основе нитрата аммония, разрабатываемые (проектируемые) и изготавливаемые для получения водоэмульсионных и водногелевых взрывчатых веществ.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технического регламента не распространяется на взрывчатые вещества и изделия на их основе, относящиеся к оборонной продукции, и на пиротехнические изделия.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ОПРЕДЕЛЕНИЯ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Взрывчатое вещество - конденсированное химическое вещество или смесь таких веществ, способное при определенных условиях под влиянием внешних воздействий к быстрому самораспространяющемуся химическому превращению (взрыву) с выделением большого количества тепла и газообразных продуктов;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изделие на основе взрывчатого вещества - компактная масса взрывчатого вещества конечных размеров, заключенная в оболочку или без нее, предназначенная для использования в изготовленном виде самостоятельно или в сочетании с другими взрывчатыми веществами;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инициирования - изделия, содержащие взрывчатое вещество и предназначенные для возбуждения или передачи и возбуждения детонации;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взрывчатых веществ и изделий на их основе - выполнение работ или действий, предусмотренных прямым назначением указанных веществ или изделий, а также подготовка к их выполнению;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инициирующее взрывчатое вещество - высокочувствительное взрывчатое вещество, легко детонирующее от простейших начальных импульсов (удар, трение, нагрев, искровой разряд), предназначенное для возбуждения детонации или воспламенения других взрывчатых веществ;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упаковки взрывчатых веществ и изделий на их основе, а также изделий на основе взрывчатых веществ - нанесение условных знаков, надписей на потребительскую упаковку взрывчатых веществ и изделий на их основе, а также на изделия на основе взрывчатых веществ;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взрывчатых веществ - введение во взрывчатые вещества при их изготовлении маркирующего вещества и (или) микроносителя, выявляемых специальными методами;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микроноситель - материальный объект, содержащий информацию, позволяющую идентифицировать взрывчатое вещество, его изготовителя;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 - документы (руководство (инструкция) по применению, технологический регламент, конструкторская документация), в которых устанавливаются требования к взрывчатым веществам и изделиям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упаковка взрывчатых веществ - средство или комплекс средств, предназначенных для защиты взрывчатых веществ и изделий на их основе от повреждений и исключения воздействия атмосферных явлений, исключения попадания взрывчатых веществ и изделий на их основе в </w:t>
      </w:r>
      <w:r>
        <w:rPr>
          <w:rFonts w:ascii="Calibri" w:hAnsi="Calibri" w:cs="Calibri"/>
        </w:rPr>
        <w:lastRenderedPageBreak/>
        <w:t>окружающую среду, а также обеспечивающих безопасные условия их хранения, перевозки (транспортирования), применения.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ПРАВИЛА ОБРАЩЕНИЯ НА РЫНКЕ ВЗРЫВЧАТЫХ ВЕЩЕСТВ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Взрывчатые вещества и изделия на их основе выпускаются в обращение на единой таможенной территории Таможенного союза при условии, что они прошли необходимые процедуры подтверждения соответствия настоящему техническому регламенту и иным техническим регламентам Таможенного союза, которые на них распространяются.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Взрывчатые вещества,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 должны иметь Разрешение на постоянное применение, выданное одним из уполномоченных органов в области промышленной безопасности государства - члена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МАРКИРОВКА ВЗРЫВЧАТЫХ ВЕЩЕСТВ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статьи 4 Технического регламента вступает в силу с 1 января 2017 года (</w:t>
      </w:r>
      <w:hyperlink w:anchor="Par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D556F1" w:rsidRDefault="00D556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1. Изготавливаемые взрывчатые вещества должны маркироваться: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целью обнаружения взрывчатых веществ путем введения в них маркирующих веществ, обеспечивающих дистанционное обнаружение взрывчатых веществ техническими или иными средствами;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целью установления изготовителя взрывчатых веществ путем введения в них микроносителей, на которые наносятся кодовые обозначения страны изготовителя, продукции, изготовителя, изготовленной партии и даты изготовления.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подлежат маркировке взрывчатые вещества, Перечень которых совместно определяется и подписывается уполномоченными органами в области промышленной безопасности государств - членов Таможенного союза и имеет одинаковую юридическую силу на территориях государств - членов Таможенного союза. Перечень размещается на официальном сайте Евразийской экономической комиссии.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Маркирующие вещества и микроносители должны: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эффективность их назначения в течение гарантийного срока хранения при влиянии воздействий, возникающих в процессе обращения взрывчатых веществ и изделий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возможность получения нанесенной на микроносители информации в отношении любой части изготовленной партии взрывчатого вещества, имеющей массу десять грамм и более;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исключать негативное влияние на потребительские свойства взрывчатых веществ и изделий на их основе.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Микроносители должны быть защищены от подделки и обеспечивать возможность однозначного считывания информации.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Маркировка упаковки взрывчатых веществ и изделий на их основе, а также изделий на основе взрывчатых веществ должна включать: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(условное обозначение) взрывчатого вещества или изделия;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предприятия-изготовителя (поставщика и (или) импортера), а также товарный знак (при его наличии) и их юридический адрес;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классификационные обозначения в соответствии с </w:t>
      </w:r>
      <w:hyperlink w:anchor="Par216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- </w:t>
      </w:r>
      <w:hyperlink w:anchor="Par39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технического регламента;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соответствия транспортной тары по механической прочности;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маркировке (маркирующее вещество и (или) микроноситель);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технических условий или стандартов, в соответствии с которыми изготовлена продукция если эти стандарты были применены;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гарантийный срок хранения;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подтверждении соответствия продукции требованиям настоящего технического регламента.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изделия на основе взрывчатых веществ допускается нанесение дополнительной информации, не изменяющей смысла предусмотренных данной статьей требований.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Маркировка должна быть четкой, разборчивой, стойкой к различным воздействиям (влаги, света, соли, высоких и низких температур), которые могут возникать в процессе транспортирования, а также сохраняться в течение всего гарантийного срока хранения взрывчатых веществ и изделий на их основе.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ТРЕБОВАНИЯ БЕЗОПАСНОСТИ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Классификация взрывчатых веществ и изделий на их основе: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Для целей использования при взрывных работах в зависимости от условий применения взрывчатые вещества и изделия на их основе,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регламента, подразделяются на семь классов, и специальный класс, который, в зависимости от конкретных условий применения, подразделяется на четыре группы. Классы и группы взрывчатых веществ, а также цвет оболочек патронов (пачек) или отличительной полосы, наносимой на оболочки патронов (пачек) и на транспортную тару в зависимости от вида взрывчатых веществ и условий применения, указаны в </w:t>
      </w:r>
      <w:hyperlink w:anchor="Par21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Взрывчатые вещества, изделия на их основе подразделяются на шесть подклассов в зависимости от степени опасности, которую они представляют, и на восемь групп совместимости, которые устанавливают виды взрывчатых веществ, изделий на их основе, считающиеся совместимыми;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подклассы, группы совместимости и классификационные шифры взрывчатых веществ и изделий на их основе класса 1 приведены в </w:t>
      </w:r>
      <w:hyperlink w:anchor="Par350" w:history="1">
        <w:r>
          <w:rPr>
            <w:rFonts w:ascii="Calibri" w:hAnsi="Calibri" w:cs="Calibri"/>
            <w:color w:val="0000FF"/>
          </w:rPr>
          <w:t>приложениях 2</w:t>
        </w:r>
      </w:hyperlink>
      <w:r>
        <w:rPr>
          <w:rFonts w:ascii="Calibri" w:hAnsi="Calibri" w:cs="Calibri"/>
        </w:rPr>
        <w:t xml:space="preserve"> и </w:t>
      </w:r>
      <w:hyperlink w:anchor="Par39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техническому регламенту соответственно.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целей перевозки (транспортирования) и хранения взрывчатые вещества и изделия на их основе относятся к классу 1 по классификации, установленной на основе международных принципов классификации опасных грузов, регламентируемых типовыми правилами Организации Объединенных Наций.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безопасности к взрывчатым веществам и изделиям на их основе: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На взрывчатые вещества, изделия на их основе изготовителем должна быть оформлена техническая документация. Руководство (инструкция) по применению не оформляется на взрывчатые вещества, указанные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), и на эмульсии и матрицы, указанные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технической документации на взрывчатые вещества и изделия на их основе должны быть указаны характеристики, влияющие на их безопасность (при изготовлении, хранении, транспортировании (перевозке), применении), требования к упаковке и таре, должна быть приведена информация о маркировке взрывчатого вещества, а также указаны показатели, по которым осуществляется входной контроль потребителем;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Руководство (инструкция) по применению должно содержать следующую информацию: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условное обозначение взрывчатых веществ и изделий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и область применения;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комплектность поставки;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показатели, определяющие потребительские свойства взрывчатых веществ и изделий на их основе (отдельно контролируемые и неконтролируемые показатели);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пожаровзрывоопасности и электростатической опасности;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упаковки и (при необходимости) порядок ее вскрытия и уничтожения (или возврата) после применения;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класса опасности груза и группы совместимости;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механизированных операций на складах и на месте применения с указанием способа механизации;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возврата неиспользованных взрывчатых веществ и изделий на их основе на склад;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безопасности при обращении с взрывчатыми веществами и изделиями на их основе (предельно допустимые концентрации вредных веществ в воздухе рабочей зоны, характер действия веществ на организм человека, меры и средства защиты от вредного воздействия, средства пожаротушения);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размещения взрывчатого вещества или изделия в шпуре или скважине;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инициирования;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взрывчатых веществ и изделий на их основе, проверяемые при поступлении на склад потребителя, и в период хранения на складе;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хранения, гарантийный срок хранения, меры, принимаемые после истечения гарантийного срока хранения, порядок и методы уничтожения;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 персонала;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действия персонала при аварийных ситуациях;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ликвидации отказов.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Изготовитель на взрывчатые вещества (за исключением взрывчатых веществ, указанных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 и эмульсий и матриц,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регламента) и на изделия на их основе должен предоставлять потребителю руководство (инструкцию) по применению;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Перечень показателей, необходимых для оценки безопасности взрывчатых веществ при их разработке, приведен в </w:t>
      </w:r>
      <w:hyperlink w:anchor="Par455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Не допускаются для применения взрывчатые вещества, по результатам испытаний которых на чувствительность к удару нижний предел составляет менее 100 мм, а при испытаниях на чувствительность к трению нижний предел менее 200 МПа;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Эмульсия нитрата аммония должна иметь плотность выше значения, при котором она может быть отнесена к классу 1 по методам испытания, установленным на основе международных принципов классификации опасных грузов;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Различные группы изделий на основе взрывчатых веществ при предусмотренных в технической документации условиях (изготовления, упаковки, транспортирования, хранения, применения) должны: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исключать возможность преждевременного взрыва;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надежно детонировать от средств инициирования;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передачу детонации от изделия к изделию с учетом условий их размещения при применении;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достаточную прочность оболочки или корпуса, исключающую их повреждение при механических нагрузках;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обеспечивать требуемую водостойкость;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исключать инициирование взрыва взрывоопасной среды, если они разработаны и изготовлены для применения в ней;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сохранение нормируемых характеристик в интервале эксплуатационных температур;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сохранение нормируемых характеристик в течение гарантийного срока хранения;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обеспечивать стойкость к статическому электричеству;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Требования для электродетонаторов и волноводов: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электродетонаторы должны иметь следующие характеристики: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безопасного тока не менее 0,18 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длительный воспламеняющий ток не менее 0,22 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безопасный импульс воспламенения не менее 0,6 </w:t>
      </w:r>
      <w:r>
        <w:rPr>
          <w:rFonts w:ascii="Calibri" w:hAnsi="Calibri" w:cs="Calibri"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5.05pt">
            <v:imagedata r:id="rId6" o:title=""/>
          </v:shape>
        </w:pict>
      </w:r>
      <w:r>
        <w:rPr>
          <w:rFonts w:ascii="Calibri" w:hAnsi="Calibri" w:cs="Calibri"/>
        </w:rPr>
        <w:t>.мс;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волноводы (ударные трубки) неэлектрических систем инициирования не должны возбуждать детонацию боковой поверхностью контактирующих с ней взрывчатых веществ и других средств инициирования;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Изготовителем для показателей взрывчатых веществ и изделий на их основе, предусмотренных в технической документации, должны быть указаны методы контроля.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безопасности при изготовлении взрывчатых веществ и изделий на их основе: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Взрывчатые вещества (за исключением взрывчатых веществ, указанных в </w:t>
      </w:r>
      <w:hyperlink w:anchor="Par47" w:history="1">
        <w:r>
          <w:rPr>
            <w:rFonts w:ascii="Calibri" w:hAnsi="Calibri" w:cs="Calibri"/>
            <w:color w:val="0000FF"/>
          </w:rPr>
          <w:t>подпункте б</w:t>
        </w:r>
      </w:hyperlink>
      <w:r>
        <w:rPr>
          <w:rFonts w:ascii="Calibri" w:hAnsi="Calibri" w:cs="Calibri"/>
        </w:rPr>
        <w:t xml:space="preserve">) и эмульсий и матриц,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в)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регламента) и изделия на их основе могут изготавливаться при наличии Разрешения на постоянное применение, выданного одним из уполномоченных органов в области промышленной безопасности государства - члена Таможенного союза;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Взрывчатые вещества и изделия на их основе должны обладать техническими характеристиками, требования к которым установлены в настоящем техническом регламенте, чтобы гарантировать их максимально возможную степень безопасности;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Изготовление взрывчатых веществ и изделий на их основе должно осуществляться в соответствии с технической документацией и требованиями настоящего технического регламента;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технологическом регламенте должны быть предусмотрены показатели, которые необходимо проверять при входном контроле компонентов и сырья, используемых для изготовления взрывчатых веществ и изделий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Параметры технологических процессов, влияющие на нормируемые характеристики выпускаемых взрывчатых веществ и изделий на их основе, должны быть указаны в технологическом регламенте, конструкторской документации с точностью, обеспечивающей воспроизводимость их характеристик;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Параметры технологических процессов, влияющие на нормируемые характеристики изготавливаемых взрывчатых веществ и изделий на их основе, должны документироваться при их изготовлении. Срок хранения документированных записей должен быть не меньше гарантийного срока хранения взрывчатых веществ и изделий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Изготовитель взрывчатых веществ и изделий на их основе обязан проводить необходимые испытания (измерения), предусмотренные технической документацией на эти взрывчатые вещества и изделия на их основе;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Организация технологических процессов должна исключать возможность попадания в готовые взрывчатые вещества и изделия на их основе веществ или предметов, влияющих на их свойства или влияющих на безопасность при их перевозке (транспортировании), хранении, применении, а также должна исключать возможность смешения бракованных взрывчатых веществ и изделий на их основе, отходов производства с готовыми взрывчатыми веществами и изделиями на их основе.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упаковке.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Упаковка должна быть прочной, полностью исключать утечку или просыпание взрывчатых веществ или выпадение изделий, обеспечивать их сохранность и безопасность в процессе перевозки (транспортирования) всеми видами транспорта в любых климатических условиях, в том числе при погрузочно-разгрузочных работах, а также при хранении.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безопасности при применении взрывчатых веществ и изделий на их основе: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Взрывчатые вещества и изделия на их основе должны подвергаться испытаниям потребителем в целях определения безопасности при хранении и применении в соответствии с показателями технической документации: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поступлении от изготовителя (входной контроль);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возникновении сомнений в доброкачественности (по внешнему осмотру или при неудовлетворительных результатах взрывных работ (неполные взрывы, отказы);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истечения гарантийного срока хранения.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должны быть оформлены актом с последующей записью в журнале учета испытаний;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Не допускается применять и хранить взрывчатые вещества и изделия на их основе с истекшим гарантийным сроком хранения без испытаний, предусмотренных технической документацией.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безопасности при перевозке (транспортировании) взрывчатых веществ и изделий на их основе.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(транспортирование) взрывчатых вещества и изделий на их основе должна осуществляться в соответствии с нормами и правилами перевозки опасных грузов, действующими на единой таможенной территории государств - членов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безопасности при хранении взрывчатых веществ и изделий на их основе: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 Условия хранения должны исключать влияние окружающей среды на характеристики взрывчатых веществ и изделий на их основе и соответствовать требованиям нормативной и/или технической документации, в том числе руководству (инструкции) по применению;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Взрывчатые вещества и изделия на их основе на складах должны быть размещены с учетом их совместимости при хранении;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Временное хранение на складах пришедших в негодность и бракованных взрывчатых веществ и изделий на их основе должно осуществляться только в специально выделенном месте, обозначенном предупредительной надписью "ВНИМАНИЕ БРАК". На упаковку с пришедшими в негодность и бракованными взрывчатыми веществами и изделиями на их основе крепится табличка с аналогичной надписью и (или) аналогичная надпись наносится на упаковку;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несоответствии показателей, полученных в результате испытаний, показателям, указанным в технической документации, взрывчатые вещества и изделия на их основе не допускаются к применению и должны быть уничтожены в минимально возможные сроки.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ПОРЯДОК ОФОРМЛЕНИЯ РАЗРЕШЕНИЯ НА ПОСТОЯННОЕ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ПРИМЕНЕНИЕ ВЗРЫВЧАТЫХ ВЕЩЕСТВ 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новые взрывчатые вещества и изделия на их основе,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а) пункта 1 статьи 1</w:t>
        </w:r>
      </w:hyperlink>
      <w:r>
        <w:rPr>
          <w:rFonts w:ascii="Calibri" w:hAnsi="Calibri" w:cs="Calibri"/>
        </w:rPr>
        <w:t xml:space="preserve"> настоящего технического регламента, должно быть оформлено Разрешение на постоянное применение, выданное одним из уполномоченных органов в области промышленной безопасности государства - члена Таможенного союза (далее - Разрешение).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Разрешения заявитель представляет в уполномоченный орган в области промышленной безопасности государства - члена Таможенного союза заявление с приложением акта приемочных испытаний опытной партии и экспертного заключения по промышленной безопасности.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Разрешение на новые взрывчатые вещества и изделия на их основе выдается уполномоченным органом в области промышленной безопасности государства - члена Таможенного союза после проведения контрольных и приемочных испытаний в производственных условиях в соответствии с национальным законодательством государства - члена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комиссии по проведению испытаний должны быть включены представители изготовителя, разработчика, организации, в которой проводятся испытания, экспертной организации, уполномоченного органа в области промышленной безопасности государства - члена Таможенного союза, других органов (по согласованию).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Масса опытных партий взрывчатых веществ, необходимая для проведения приемочных испытаний, приведена в </w:t>
      </w:r>
      <w:hyperlink w:anchor="Par498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специального класса взрывчатых веществ, указанных в </w:t>
      </w:r>
      <w:hyperlink w:anchor="Par21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регламенту, масса опытной партии взрывчатых веществ, количество средств инициирования, зарядов и зарядных комплектов для прострелочных и взрывных работ устанавливаются разработчиком в программе и методике испытаний, согласованной с экспертной организацией и уполномоченным органом в области промышленной безопасности государства - члена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Разрешение выдается по форме согласно </w:t>
      </w:r>
      <w:hyperlink w:anchor="Par541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техническому регламенту и имеет одинаковую силу на территориях государств - членов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2"/>
      <w:bookmarkEnd w:id="6"/>
      <w:r>
        <w:rPr>
          <w:rFonts w:ascii="Calibri" w:hAnsi="Calibri" w:cs="Calibri"/>
        </w:rPr>
        <w:t>Статья 7. ПОДТВЕРЖДЕНИЕ СООТВЕТСТВИЯ ВЗРЫВЧАТЫХ ВЕЩЕСТВ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Взрывчатые вещества и изделия на их основе, выпускаемые в обращение на единой таможенной территории государств - членов Таможенного союза, подлежат подтверждению соответствия требованиям настоящего технического регламента.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соответствия требованиям настоящего технического регламента проводится в форме сертификации.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взрывчатых веществ и изделий на их основе, изготавливаемых для собственных нужд, </w:t>
      </w:r>
      <w:r>
        <w:rPr>
          <w:rFonts w:ascii="Calibri" w:hAnsi="Calibri" w:cs="Calibri"/>
        </w:rPr>
        <w:lastRenderedPageBreak/>
        <w:t>подтверждение соответствия не требуется.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8"/>
      <w:bookmarkEnd w:id="7"/>
      <w:r>
        <w:rPr>
          <w:rFonts w:ascii="Calibri" w:hAnsi="Calibri" w:cs="Calibri"/>
        </w:rPr>
        <w:t xml:space="preserve">3. Сертификация взрывчатых веществ и изделий на их основе осуществляется по </w:t>
      </w:r>
      <w:hyperlink r:id="rId7" w:history="1">
        <w:r>
          <w:rPr>
            <w:rFonts w:ascii="Calibri" w:hAnsi="Calibri" w:cs="Calibri"/>
            <w:color w:val="0000FF"/>
          </w:rPr>
          <w:t>схемам 3с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7с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8с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9с</w:t>
        </w:r>
      </w:hyperlink>
      <w:r>
        <w:rPr>
          <w:rFonts w:ascii="Calibri" w:hAnsi="Calibri" w:cs="Calibri"/>
        </w:rPr>
        <w:t xml:space="preserve">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применения типовых схем оценки (подтверждения) соответствия в технических регламентах Таможенного союза, утвержденным Решением Комиссии Таможенного союза от 7 апреля 2011 года N 621.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сертификации заявителем может выступать зарегистрированное в соответствии с законодательством государств - членов Таможенного союза юридическое лицо, являющееся изготовителем, либо лицо, выполняющее функции иностранного изготовителя.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Сертификация осуществляется аккредитованными органами по сертификации (оценке (подтверждению соответствия)), включенными в Единый реестр органов по сертификации и испытательных лабораторий (центров)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в целях подтверждения соответствия осуществляют аккредитованные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положительных результатах проверок, предусмотренными схемами сертификации, указанными в </w:t>
      </w:r>
      <w:hyperlink w:anchor="Par18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статьи, орган по сертификации оформляет сертификат соответствия и выдает его заявителю.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сертификата соответствия устанавливается в зависимости от вида и назначения взрывчатых веществ и изделий на их основе, выбранной схемы сертификации, планируемого срока выпуска взрывчатых веществ и изделий на их основе, но не более чем на 3 года.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МАРКИРОВКА ЕДИНЫМ ЗНАКОМ ОБРАЩЕНИЯ ПРОДУКЦИИ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РЫНКЕ ГОСУДАРСТВ - ЧЛЕНОВ ТАМОЖЕННОГО СОЮЗА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Взрывчатые вещества и изделия на их основе, соответствующие требованиям настоящего технического регламента, а также требованиям других технических регламентов Таможенного союза, которые на них распространяются, прошедшие процедуру оценки (подтверждения) соответствия согласно </w:t>
      </w:r>
      <w:hyperlink w:anchor="Par182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технического регламента Таможенного союза и имеющие Разрешение, должны иметь маркировку единым знаком обращения продукции на рынке государств - членов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Маркировка единым знаком обращения продукции на рынке государств - членов Таможенного союза осуществляется перед выпуском взрывчатых веществ и изделий на их основе в обращение на единой таможенной территории государств - членов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Единый знак обращения продукции на рынке государств - членов Таможенного союза наносится на потребительскую упаковку (тару) взрывчатых веществ и изделий на их основе, за исключением взрывчатых веществ и изделий на их основе, изготавливаемых на местах применения и не имеющих упаковки, на изделия на основе взрывчатых веществ любым способом, обеспечивающим четкость его изображения в течение гарантийного срока хранения.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ЗАЩИТИТЕЛЬНАЯ ОГОВОРКА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Таможенного союза обязаны предпринять все меры для ограничения, запрета выпуска в обращение взрывчатых веществ и изделий на их основе на единой таможенной территории Таможенного союза, а также изъятия с рынка взрывчатых веществ и изделий на их основе, не соответствующих требованиям безопасности настоящего технического регламента Таможенного союза либо поступающих, либо находящихся в обращении без документа об оценке (подтверждении) соответствия и (или) без маркировки единым знаком обращения продукции на рынке государств - членов Таможенного союза.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Компетентный орган государства - члена Таможенного союза обязан в месячный срок уведомить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16"/>
      <w:bookmarkEnd w:id="8"/>
      <w:r>
        <w:rPr>
          <w:rFonts w:ascii="Calibri" w:hAnsi="Calibri" w:cs="Calibri"/>
        </w:rPr>
        <w:t>КЛАССЫ И ГРУППЫ ВЗРЫВЧАТЫХ ВЕЩЕСТВ И УСЛОВИЯ ИХ ПРИМЕНЕНИЯ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4879"/>
        <w:gridCol w:w="2261"/>
      </w:tblGrid>
      <w:tr w:rsidR="00D556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чатых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чатых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взрывчатых веществ и условия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применения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Цвет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отличительной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полосы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оболочек патронов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(пачек)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взрывчатые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 взрывания   только   на    земной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 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Белый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взрывчатые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взрывания на земной поверхности 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забоях подземных выработок,  в 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либо  отсутствует   выделение   горючих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газов    или    взрывчатой     угольной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(сланцевой)  пыли,   либо   применяется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инертизация призабойного  пространства,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исключающая воспламенение взрывоопасной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при взрывных работах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Красный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взрывания только по породе в забоях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подземных выработок, в которых  имеется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выделение горючих газов, но отсутствует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взрывчатая угольная (сланцевая) пыль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Синий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взрывания: по углю и  (или)  породе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горючим сланцам в забоях  подземных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выработок, опасных по  взрыву  угольной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(сланцевой)   пыли    при    отсутствии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выделения  горючих  газов;  по  углю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(или)   породе   в   забоях   подземных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выработок,  проводимых   по   угольному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пласту,  в  которых  имеется  выделение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горючих  газов,   кроме   выработок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повышенным  выделением  горючих  газов;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сотрясательного взрывания в  забоях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подземных выработок угольных шахт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V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взрывания по углю и (или) породе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выработках  с   повышенным   выделением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горючих газов, проводимых по  угольному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пласту, когда исключен контакт  боковой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поверхности шпурового  заряда  с  газо-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воздушной смесью,  находящейся  либо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пересекающих  шпур   трещинах   массива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горных пород, либо в выработке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VI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 взрывчатые  вещества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взрывания: по углю и (или) породе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выработках  с   повышенным   выделением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горючих газов, проводимых  в  условиях,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когда    возможен    контакт    боковой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поверхности шпурового  заряда  с  газо-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воздушной смесью,  находящейся  либо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пересекающих  шпур   трещинах   горного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массива, либо в выработке; в угольных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смешанных забоях восстающих (более 10°)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выработок, в которых выделяется горючий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газ, при длине выработок более 20  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проведении   их   без    предварительно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пробуренных   скважин,   обеспечивающих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проветривание   за   счет   общешахтной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депрессии    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VII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Предохранительные взрывчатые вещества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изделия из предохранительных взрывчатых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веществ V  -  VI  классов  для  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специальных       взрывных       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(водораспыление      и       распыление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порошкообразных  ингибиторов,  взрывное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перебивание   деревянных   стоек 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посадке  кровли,  ликвидация  зависания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горной    массы    в    углеперепускных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выработках,  дробление  негабаритов)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забоях подземных выработок,  в 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   образование    взрывоопасной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концентрации горючего газа  и  угольной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пыли         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Желтый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(С)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Непредохранительные и предохранительные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взрывчатые вещества  и  изделия  на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основе, предназначенные для специальных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взрывных работ, кроме забоев  подземных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выработок,    в    которых     возможно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образование взрывоопасной  концентрации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горючего газа  и  угольной  (сланцевой)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пыли         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работы на земной  поверхности: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импульсная      обработка     металлов;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инициирование       скважинных 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сосредоточенных   зарядов;    контурное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взрывание   для   заоткоски    уступов;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разрушение мерзлых  грунтов;  дробление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негабаритных   кусков   горной   массы;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сейсморазведочные работы  в  скважинах;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создание   заградительных   полос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локализации  лесных   пожаров,   другие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работы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Белый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 работы  в  забоях   подземных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выработок, не опасных по газу  и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угольной  (сланцевой)  пыли;  взрывание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сульфидных руд; дробление  негабаритных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кусков    горной    массы;    контурное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взрывание, другие специальные работы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Красный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Прострелочно-взрывные     работы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разведочных,     нефтяных,      газовых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скважинах    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Черный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Взрывные работы в  серных,  нефтяных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шахтах, опасных по взрыву серной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пыли,   водорода   и   паров    тяжелых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углеводородов                       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Зеленый     </w:t>
            </w:r>
          </w:p>
        </w:tc>
      </w:tr>
    </w:tbl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50"/>
      <w:bookmarkEnd w:id="9"/>
      <w:r>
        <w:rPr>
          <w:rFonts w:ascii="Calibri" w:hAnsi="Calibri" w:cs="Calibri"/>
        </w:rPr>
        <w:t>ПОДКЛАССЫ ВЗРЫВЧАТЫХ ВЕЩЕСТВ 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7616"/>
      </w:tblGrid>
      <w:tr w:rsidR="00D55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подкласса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подкласса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1.1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 вещества  и  изделия  на  их   основе,   способные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взрываться массой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1.2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 основе,  не  взрывающиеся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массой,  но  имеющие  при  взрыве  опасность  разбрасывания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существенного повреждения окружающих предметов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1.3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основе  пожароопасные,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взрывающиеся массой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1.4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 на  их  основе,  представляющие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незначительную опасность  взрыва  во  время  транспортирования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только в  случае  воспламенения  или  инициирования. 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взрыва   ограничивается    упаковкой.    Внешний      источник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инициирования   не   должен    вызывать   мгновенного   взрыва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упаковки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Взрывчатые вещества и изделия на их основе с опасностью взрыва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массой,  но  обладающие  очень  низкой  чувствительностью,  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при нормальных условиях  транспортирования  не  должно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произойти инициирования или перехода от горения к детонации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1.6    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 на  основе  взрывчатых  веществ,  чрезвычайно  низкой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чувствительности, не взрывающиеся массой  и  характеризующиеся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низкой  вероятностью  случайного   инициирования.   Опасность,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обусловленная изделиями подкласса 1.6, ограничивается  взрывом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изделия                                                </w:t>
            </w:r>
          </w:p>
        </w:tc>
      </w:tr>
    </w:tbl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94"/>
      <w:bookmarkEnd w:id="10"/>
      <w:r>
        <w:rPr>
          <w:rFonts w:ascii="Calibri" w:hAnsi="Calibri" w:cs="Calibri"/>
        </w:rPr>
        <w:t>ГРУППЫ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ВЗРЫВЧАТЫХ ВЕЩЕСТВ 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┌────────┬──────────────────────────────────────────────────────┬─────────┐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 │            Наименование вещества, изделия            │Классифи-│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│совмес- │                                                      │кационный│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│тимости │                                                      │шифр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              2                           │    3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B    │Изделия, содержащие инициирующие  взрывчатые  вещества│  1.1B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имеющие  менее  двух  независимых  предохранительных│  1.2B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│устройств.  Включаются  также   такие   изделия,   как│  1.4B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│капсюли-детонаторы, сборки детонаторов и  капсюли,  не│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│содержащие инициирующего взрывчатого вещества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C    │Метательные взрывчатые вещества и  изделия  (бездымный│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│порох)                                       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    │Взрывчатые  вещества  и  изделия  на  их  основе   без│  1.1D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 инициирования и метательных зарядов;  изделия,│  1.2D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│содержащие инициирующие взрывчатые вещества и  имеющие│  1.4D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│два   или    более    независимых    предохранительных│  1.5D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│устройства                                   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E    │Изделия, содержащие взрывчатые  вещества  без  средств│  1.1E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│инициирования,  но  с   метательным   зарядом   (кроме│  1.2E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│содержащих  легковоспламеняющуюся  жидкость  или  гель│  1.4E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│или самовоспламеняющуюся жидкость)           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F    │Изделия, содержащие вторичные детонирующие  взрывчатые│  1.1F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│вещества,   средства   инициирования   и   метательные│  1.2F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│заряды, или без метательных зарядов                   │  1.3F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1.4F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G    │Пиротехнические вещества и изделия, содержащие их     │  1.1G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1.2G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1.3G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                  │  1.4G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S    │Взрывчатые  вещества  или  изделия,  упакованные   или│  1.4S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│сконструированные так, что при случайном  срабатывании│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│любое опасное проявление ограничено  самой  упаковкой,│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 если тара разрушена  огнем,  то  эффект  взрыва  или│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│разбрасывания   ограничен,   что    не    препятствует│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│проведению  аварийных  мер  или   тушению   пожара   в│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│непосредственной близости от упаковки        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├────────┼──────────────────────────────────────────────────────┼─────────┤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 │Изделия, содержащие  взрывчатые  вещества  чрезвычайно│  1.6N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│низкой чувствительности                               │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└────────┴──────────────────────────────────────────────────────┴─────────┘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455"/>
      <w:bookmarkEnd w:id="11"/>
      <w:r>
        <w:rPr>
          <w:rFonts w:ascii="Calibri" w:hAnsi="Calibri" w:cs="Calibri"/>
        </w:rPr>
        <w:t>ПЕРЕЧЕНЬ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ПОКАЗАТЕЛЕЙ, НЕОБХОДИМЫХ ДЛЯ ОЦЕНКИ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ПРИ ИХ РАЗРАБОТКЕ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25"/>
      </w:tblGrid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Чувствительность к удару    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Чувствительность к трению   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Тротиловый эквивалент       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Критический диаметр детонации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Минимальный инициирующий импульс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Термическая стойкость       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Удельное объемное электрическое сопротивление (у водосодержащих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взрывчатых веществ только для эмульсионных веществ)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вредных газов в продуктах взрыва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Критическая плотность                   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Совместимость с конструкционными материалами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Предохранительные свойства (для предохранительных взрывчатых веществ)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Совместимость с агрессивными средами (для взрывчатых веществ,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применяемых в сульфидных месторождениях)                              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Водоустойчивость                                                         </w:t>
            </w:r>
          </w:p>
        </w:tc>
      </w:tr>
    </w:tbl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98"/>
      <w:bookmarkEnd w:id="12"/>
      <w:r>
        <w:rPr>
          <w:rFonts w:ascii="Calibri" w:hAnsi="Calibri" w:cs="Calibri"/>
        </w:rPr>
        <w:t>МИНИМАЛЬНАЯ МАССА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ПАРТИИ ВЗРЫВЧАТЫХ ВЕЩЕСТВ, НЕОБХОДИМАЯ ДЛЯ ПРОВЕДЕНИЯ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ПРИЕМОЧНЫХ ИСПЫТАНИЙ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Область применения        │       Масса взрывчатых веществ,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взрывчатых веществ        │                 тонн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вещества      для│                   3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│подземных   работ   при    ручном│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│заряжании шпуров и скважин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вещества для подземных│                   5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    при     механизированном│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│заряжании шпуров и скважин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│Предохранительные      взрывчатые│                   3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│вещества                  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        вещества,│                  50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│предназначенные   для    открытых│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                     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│Патронированные        взрывчатые│                   5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│вещества, шашки и другие  штучные│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│взрывчатые              вещества,│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│предназначенные для  изготовления│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│боевиков на открытых и  подземных│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│работах                   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│Неэлектрические           системы│           1000 (комплектов)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│инициирования                    │                                       │</w:t>
      </w:r>
    </w:p>
    <w:p w:rsidR="00D556F1" w:rsidRDefault="00D556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безопасности взрывчатых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веществ и изделий на их основе"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541"/>
      <w:bookmarkEnd w:id="13"/>
      <w:r>
        <w:rPr>
          <w:rFonts w:ascii="Calibri" w:hAnsi="Calibri" w:cs="Calibri"/>
        </w:rPr>
        <w:t>ФОРМА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РАЗРЕШЕНИЕ НА ПОСТОЯННОЕ ПРИМЕНЕНИЕ ВЗРЫВЧАТЫХ ВЕЩЕСТВ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НА ИХ ОСНОВЕ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pStyle w:val="ConsPlusNonformat"/>
      </w:pPr>
      <w:r>
        <w:t xml:space="preserve">               Наименование надзорного органа государства -</w:t>
      </w:r>
    </w:p>
    <w:p w:rsidR="00D556F1" w:rsidRDefault="00D556F1">
      <w:pPr>
        <w:pStyle w:val="ConsPlusNonformat"/>
      </w:pPr>
      <w:r>
        <w:t xml:space="preserve">                          члена Таможенного союза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 xml:space="preserve">                         Разрешение на применение</w:t>
      </w:r>
    </w:p>
    <w:p w:rsidR="00D556F1" w:rsidRDefault="00D556F1">
      <w:pPr>
        <w:pStyle w:val="ConsPlusNonformat"/>
      </w:pPr>
      <w:r>
        <w:t xml:space="preserve">                 взрывчатых веществ и изделий на их основе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 xml:space="preserve">    Дата _______________                                      N ___________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>Наименование взрывчатого вещества или изделия _____________________________</w:t>
      </w:r>
    </w:p>
    <w:p w:rsidR="00D556F1" w:rsidRDefault="00D556F1">
      <w:pPr>
        <w:pStyle w:val="ConsPlusNonformat"/>
      </w:pPr>
      <w:r>
        <w:t>Номер технических условий (стандарта) _____________________________________</w:t>
      </w:r>
    </w:p>
    <w:p w:rsidR="00D556F1" w:rsidRDefault="00D556F1">
      <w:pPr>
        <w:pStyle w:val="ConsPlusNonformat"/>
      </w:pPr>
      <w:r>
        <w:t>Разработчик: ______________________________________________________________</w:t>
      </w:r>
    </w:p>
    <w:p w:rsidR="00D556F1" w:rsidRDefault="00D556F1">
      <w:pPr>
        <w:pStyle w:val="ConsPlusNonformat"/>
      </w:pPr>
      <w:r>
        <w:t>Изготовитель (изготовители): ______________________________________________</w:t>
      </w:r>
    </w:p>
    <w:p w:rsidR="00D556F1" w:rsidRDefault="00D556F1">
      <w:pPr>
        <w:pStyle w:val="ConsPlusNonformat"/>
      </w:pPr>
      <w:r>
        <w:t>Свидетельство о его (их) государственной</w:t>
      </w:r>
    </w:p>
    <w:p w:rsidR="00D556F1" w:rsidRDefault="00D556F1">
      <w:pPr>
        <w:pStyle w:val="ConsPlusNonformat"/>
      </w:pPr>
      <w:r>
        <w:t>регистрации _______________________________________________________________</w:t>
      </w:r>
    </w:p>
    <w:p w:rsidR="00D556F1" w:rsidRDefault="00D556F1">
      <w:pPr>
        <w:pStyle w:val="ConsPlusNonformat"/>
      </w:pPr>
      <w:r>
        <w:t xml:space="preserve">                        (N и дата выдачи, наименование органа,</w:t>
      </w:r>
    </w:p>
    <w:p w:rsidR="00D556F1" w:rsidRDefault="00D556F1">
      <w:pPr>
        <w:pStyle w:val="ConsPlusNonformat"/>
      </w:pPr>
      <w:r>
        <w:t xml:space="preserve">                               выдавшего свидетельство)</w:t>
      </w:r>
    </w:p>
    <w:p w:rsidR="00D556F1" w:rsidRDefault="00D556F1">
      <w:pPr>
        <w:pStyle w:val="ConsPlusNonformat"/>
      </w:pPr>
      <w:r>
        <w:t xml:space="preserve">Код </w:t>
      </w:r>
      <w:hyperlink r:id="rId12" w:history="1">
        <w:r>
          <w:rPr>
            <w:color w:val="0000FF"/>
          </w:rPr>
          <w:t>ТН ВЭД ТС</w:t>
        </w:r>
      </w:hyperlink>
      <w:r>
        <w:t xml:space="preserve"> _____________________________________________________________</w:t>
      </w:r>
    </w:p>
    <w:p w:rsidR="00D556F1" w:rsidRDefault="00D556F1">
      <w:pPr>
        <w:pStyle w:val="ConsPlusNonformat"/>
      </w:pPr>
      <w:r>
        <w:t>Основание для выдачи разрешения ___________________________________________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2142"/>
        <w:gridCol w:w="1785"/>
        <w:gridCol w:w="1309"/>
        <w:gridCol w:w="2023"/>
      </w:tblGrid>
      <w:tr w:rsidR="00D556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Класс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транспортной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опасности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Подкласс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транспортной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опасности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совместимости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Серийный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номер ООН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экстренных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 (КЭМ)   </w:t>
            </w:r>
          </w:p>
        </w:tc>
      </w:tr>
      <w:tr w:rsidR="00D55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1" w:rsidRDefault="00D5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pStyle w:val="ConsPlusNonformat"/>
      </w:pPr>
      <w:r>
        <w:t>Назначение, область и условия применения   ________________________________</w:t>
      </w:r>
    </w:p>
    <w:p w:rsidR="00D556F1" w:rsidRDefault="00D556F1">
      <w:pPr>
        <w:pStyle w:val="ConsPlusNonformat"/>
      </w:pPr>
      <w:r>
        <w:t xml:space="preserve">                                           ________________________________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>Дополнительные требования                  ________________________________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 xml:space="preserve">                                           ________________________________</w:t>
      </w:r>
    </w:p>
    <w:p w:rsidR="00D556F1" w:rsidRDefault="00D556F1">
      <w:pPr>
        <w:pStyle w:val="ConsPlusNonformat"/>
      </w:pPr>
      <w:r>
        <w:t xml:space="preserve">                                                  (подпись и Ф.И.О.</w:t>
      </w:r>
    </w:p>
    <w:p w:rsidR="00D556F1" w:rsidRDefault="00D556F1">
      <w:pPr>
        <w:pStyle w:val="ConsPlusNonformat"/>
      </w:pPr>
      <w:r>
        <w:t xml:space="preserve">                                           представителя надзорного органа)</w:t>
      </w:r>
    </w:p>
    <w:p w:rsidR="00D556F1" w:rsidRDefault="00D556F1">
      <w:pPr>
        <w:pStyle w:val="ConsPlusNonformat"/>
      </w:pPr>
    </w:p>
    <w:p w:rsidR="00D556F1" w:rsidRDefault="00D556F1">
      <w:pPr>
        <w:pStyle w:val="ConsPlusNonformat"/>
      </w:pPr>
      <w:r>
        <w:t>Место печати</w:t>
      </w: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56F1" w:rsidRDefault="00D556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D9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56F1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1FAA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56F1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21047BC07EF77AD210DCD04005E95737924C68D0EF1F9D9294572355B640b3k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BF5F7589DD9E9880721047BC07EF77AD210DCD04005E95737924C68D0EF1F9D9294572355B649b3k2J" TargetMode="External"/><Relationship Id="rId12" Type="http://schemas.openxmlformats.org/officeDocument/2006/relationships/hyperlink" Target="consultantplus://offline/ref=438BF5F7589DD9E9880721047BC07EF77AD710D1DF4405E95737924C68D0EF1F9D9294572355B749b3k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38BF5F7589DD9E9880721047BC07EF77AD210DCD04005E95737924C68D0EF1F9D9294572355B749b3k0J" TargetMode="External"/><Relationship Id="rId5" Type="http://schemas.openxmlformats.org/officeDocument/2006/relationships/hyperlink" Target="consultantplus://offline/ref=438BF5F7589DD9E9880721047BC07EF77AD314D5DF4405E95737924C68D0EF1F9D9294572355B74Fb3k6J" TargetMode="External"/><Relationship Id="rId10" Type="http://schemas.openxmlformats.org/officeDocument/2006/relationships/hyperlink" Target="consultantplus://offline/ref=438BF5F7589DD9E9880721047BC07EF77AD210DCD04005E95737924C68D0EF1F9D9294572355B54Ab3k5J" TargetMode="External"/><Relationship Id="rId4" Type="http://schemas.openxmlformats.org/officeDocument/2006/relationships/hyperlink" Target="consultantplus://offline/ref=438BF5F7589DD9E9880721047BC07EF77AD112DCDE4205E95737924C68D0EF1F9D9294572355B74Ab3k0J" TargetMode="External"/><Relationship Id="rId9" Type="http://schemas.openxmlformats.org/officeDocument/2006/relationships/hyperlink" Target="consultantplus://offline/ref=438BF5F7589DD9E9880721047BC07EF77AD210DCD04005E95737924C68D0EF1F9D9294572355B548b3k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6635</Words>
  <Characters>37825</Characters>
  <Application>Microsoft Office Word</Application>
  <DocSecurity>0</DocSecurity>
  <Lines>315</Lines>
  <Paragraphs>88</Paragraphs>
  <ScaleCrop>false</ScaleCrop>
  <Company/>
  <LinksUpToDate>false</LinksUpToDate>
  <CharactersWithSpaces>44372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2013-04-05T09:36:00Z</dcterms:created>
  <dcterms:modified xsi:type="dcterms:W3CDTF">2013-04-05T09:43:00Z</dcterms:modified>
</cp:coreProperties>
</file>